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88" w:rsidRDefault="007D41DC" w:rsidP="007B58A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Assessment Committee Agenda</w:t>
      </w:r>
    </w:p>
    <w:p w:rsidR="007D41DC" w:rsidRDefault="00F5374A" w:rsidP="007B58A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Noon, September</w:t>
      </w:r>
    </w:p>
    <w:p w:rsidR="00F5374A" w:rsidRDefault="00F5374A" w:rsidP="007B58A7">
      <w:pPr>
        <w:spacing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19, 2017</w:t>
      </w:r>
    </w:p>
    <w:p w:rsidR="00F5374A" w:rsidRDefault="00F5374A" w:rsidP="007B58A7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211 Carmichael</w:t>
      </w:r>
    </w:p>
    <w:p w:rsidR="00F5374A" w:rsidRDefault="00F5374A" w:rsidP="00837EC7">
      <w:pPr>
        <w:spacing w:after="240" w:line="300" w:lineRule="auto"/>
        <w:rPr>
          <w:rFonts w:asciiTheme="majorHAnsi" w:hAnsiTheme="majorHAnsi"/>
          <w:sz w:val="28"/>
          <w:szCs w:val="28"/>
        </w:rPr>
      </w:pPr>
    </w:p>
    <w:p w:rsidR="00F5374A" w:rsidRDefault="00F5374A" w:rsidP="00837EC7">
      <w:pPr>
        <w:pStyle w:val="ListParagraph"/>
        <w:numPr>
          <w:ilvl w:val="0"/>
          <w:numId w:val="1"/>
        </w:numPr>
        <w:spacing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At the last Assessment Committee meeting, we agreed that Dr. </w:t>
      </w:r>
      <w:proofErr w:type="spellStart"/>
      <w:r>
        <w:rPr>
          <w:rFonts w:asciiTheme="majorHAnsi" w:hAnsiTheme="majorHAnsi"/>
          <w:sz w:val="28"/>
          <w:szCs w:val="28"/>
        </w:rPr>
        <w:t>McWilliam</w:t>
      </w:r>
      <w:proofErr w:type="spellEnd"/>
      <w:r>
        <w:rPr>
          <w:rFonts w:asciiTheme="majorHAnsi" w:hAnsiTheme="majorHAnsi"/>
          <w:sz w:val="28"/>
          <w:szCs w:val="28"/>
        </w:rPr>
        <w:t xml:space="preserve"> would edit the Dispositions rubric document. Dr. Matt </w:t>
      </w:r>
      <w:proofErr w:type="spellStart"/>
      <w:r>
        <w:rPr>
          <w:rFonts w:asciiTheme="majorHAnsi" w:hAnsiTheme="majorHAnsi"/>
          <w:sz w:val="28"/>
          <w:szCs w:val="28"/>
        </w:rPr>
        <w:t>Curtner</w:t>
      </w:r>
      <w:proofErr w:type="spellEnd"/>
      <w:r>
        <w:rPr>
          <w:rFonts w:asciiTheme="majorHAnsi" w:hAnsiTheme="majorHAnsi"/>
          <w:sz w:val="28"/>
          <w:szCs w:val="28"/>
        </w:rPr>
        <w:t>-Smith moved for this rubric to be approved, Dr. Joy Burnham and Dr. Tomlinson seconded and all approved.</w:t>
      </w:r>
    </w:p>
    <w:p w:rsidR="00F5374A" w:rsidRDefault="00C538F9" w:rsidP="00837EC7">
      <w:pPr>
        <w:pStyle w:val="ListParagraph"/>
        <w:numPr>
          <w:ilvl w:val="1"/>
          <w:numId w:val="1"/>
        </w:numPr>
        <w:spacing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Content Validity Process.</w:t>
      </w:r>
    </w:p>
    <w:p w:rsidR="00656E92" w:rsidRDefault="00F053E2" w:rsidP="00837EC7">
      <w:pPr>
        <w:spacing w:after="240" w:line="30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Dr. </w:t>
      </w:r>
      <w:proofErr w:type="spellStart"/>
      <w:r>
        <w:rPr>
          <w:rFonts w:asciiTheme="majorHAnsi" w:hAnsiTheme="majorHAnsi"/>
          <w:sz w:val="28"/>
          <w:szCs w:val="28"/>
        </w:rPr>
        <w:t>Gies</w:t>
      </w:r>
      <w:r w:rsidR="00660A49">
        <w:rPr>
          <w:rFonts w:asciiTheme="majorHAnsi" w:hAnsiTheme="majorHAnsi"/>
          <w:sz w:val="28"/>
          <w:szCs w:val="28"/>
        </w:rPr>
        <w:t>e</w:t>
      </w:r>
      <w:r>
        <w:rPr>
          <w:rFonts w:asciiTheme="majorHAnsi" w:hAnsiTheme="majorHAnsi"/>
          <w:sz w:val="28"/>
          <w:szCs w:val="28"/>
        </w:rPr>
        <w:t>n</w:t>
      </w:r>
      <w:proofErr w:type="spellEnd"/>
      <w:r>
        <w:rPr>
          <w:rFonts w:asciiTheme="majorHAnsi" w:hAnsiTheme="majorHAnsi"/>
          <w:sz w:val="28"/>
          <w:szCs w:val="28"/>
        </w:rPr>
        <w:t xml:space="preserve"> explained that the validity evidence actually is a process where</w:t>
      </w:r>
      <w:r w:rsidR="002B1CC0">
        <w:rPr>
          <w:rFonts w:asciiTheme="majorHAnsi" w:hAnsiTheme="majorHAnsi"/>
          <w:sz w:val="28"/>
          <w:szCs w:val="28"/>
        </w:rPr>
        <w:t xml:space="preserve"> we get a panel of experts and we go through a process for approval. Part of the process is </w:t>
      </w:r>
      <w:r w:rsidR="00850E40">
        <w:rPr>
          <w:rFonts w:asciiTheme="majorHAnsi" w:hAnsiTheme="majorHAnsi"/>
          <w:sz w:val="28"/>
          <w:szCs w:val="28"/>
        </w:rPr>
        <w:t xml:space="preserve">to ensure item was </w:t>
      </w:r>
      <w:r w:rsidR="008D17B6">
        <w:rPr>
          <w:rFonts w:asciiTheme="majorHAnsi" w:hAnsiTheme="majorHAnsi"/>
          <w:sz w:val="28"/>
          <w:szCs w:val="28"/>
        </w:rPr>
        <w:t xml:space="preserve">clear and aligned with CAEP standards. </w:t>
      </w:r>
    </w:p>
    <w:p w:rsidR="00F053E2" w:rsidRDefault="0017063F" w:rsidP="00837EC7">
      <w:pPr>
        <w:spacing w:after="240" w:line="30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[</w:t>
      </w:r>
      <w:r w:rsidR="008D17B6" w:rsidRPr="0017063F">
        <w:rPr>
          <w:rFonts w:asciiTheme="majorHAnsi" w:hAnsiTheme="majorHAnsi"/>
          <w:sz w:val="28"/>
          <w:szCs w:val="28"/>
          <w:highlight w:val="yellow"/>
        </w:rPr>
        <w:t>There is an actual form that each of the content experts needs to complete</w:t>
      </w:r>
      <w:r w:rsidR="00F8493B" w:rsidRPr="0017063F">
        <w:rPr>
          <w:rFonts w:asciiTheme="majorHAnsi" w:hAnsiTheme="majorHAnsi"/>
          <w:sz w:val="28"/>
          <w:szCs w:val="28"/>
          <w:highlight w:val="yellow"/>
        </w:rPr>
        <w:t>. First, identify panel and credentials. CAEP recommends at least three content experts from the program of Education and at least 3 from the field/</w:t>
      </w:r>
      <w:r w:rsidR="00656E92" w:rsidRPr="0017063F">
        <w:rPr>
          <w:rFonts w:asciiTheme="majorHAnsi" w:hAnsiTheme="majorHAnsi"/>
          <w:sz w:val="28"/>
          <w:szCs w:val="28"/>
          <w:highlight w:val="yellow"/>
        </w:rPr>
        <w:t>practitioner</w:t>
      </w:r>
      <w:r w:rsidR="00F8493B" w:rsidRPr="0017063F">
        <w:rPr>
          <w:rFonts w:asciiTheme="majorHAnsi" w:hAnsiTheme="majorHAnsi"/>
          <w:sz w:val="28"/>
          <w:szCs w:val="28"/>
          <w:highlight w:val="yellow"/>
        </w:rPr>
        <w:t xml:space="preserve"> </w:t>
      </w:r>
      <w:r w:rsidR="00656E92" w:rsidRPr="0017063F">
        <w:rPr>
          <w:rFonts w:asciiTheme="majorHAnsi" w:hAnsiTheme="majorHAnsi"/>
          <w:sz w:val="28"/>
          <w:szCs w:val="28"/>
          <w:highlight w:val="yellow"/>
        </w:rPr>
        <w:t>and one from outside the field.</w:t>
      </w:r>
      <w:r w:rsidR="00656E92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]</w:t>
      </w:r>
    </w:p>
    <w:p w:rsidR="00656E92" w:rsidRPr="00F053E2" w:rsidRDefault="00656E92" w:rsidP="00837EC7">
      <w:pPr>
        <w:spacing w:after="240" w:line="30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Once we create the response forms, the </w:t>
      </w:r>
      <w:r w:rsidR="007B58A7">
        <w:rPr>
          <w:rFonts w:asciiTheme="majorHAnsi" w:hAnsiTheme="majorHAnsi"/>
          <w:sz w:val="28"/>
          <w:szCs w:val="28"/>
        </w:rPr>
        <w:t>experts will review the content</w:t>
      </w:r>
      <w:r w:rsidR="00037E32">
        <w:rPr>
          <w:rFonts w:asciiTheme="majorHAnsi" w:hAnsiTheme="majorHAnsi"/>
          <w:sz w:val="28"/>
          <w:szCs w:val="28"/>
        </w:rPr>
        <w:t>, which is to be completed in October. It would be helpful to have the response forms attached to the rubric.</w:t>
      </w:r>
    </w:p>
    <w:p w:rsidR="00C538F9" w:rsidRDefault="00F053E2" w:rsidP="00837EC7">
      <w:pPr>
        <w:pStyle w:val="ListParagraph"/>
        <w:numPr>
          <w:ilvl w:val="1"/>
          <w:numId w:val="1"/>
        </w:numPr>
        <w:spacing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Reliability Process.</w:t>
      </w:r>
    </w:p>
    <w:p w:rsidR="00037E32" w:rsidRDefault="000D3D12" w:rsidP="00837EC7">
      <w:pPr>
        <w:spacing w:after="240" w:line="30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The Committee should begin the process in </w:t>
      </w:r>
      <w:proofErr w:type="gramStart"/>
      <w:r>
        <w:rPr>
          <w:rFonts w:asciiTheme="majorHAnsi" w:hAnsiTheme="majorHAnsi"/>
          <w:sz w:val="28"/>
          <w:szCs w:val="28"/>
        </w:rPr>
        <w:t>Spring</w:t>
      </w:r>
      <w:proofErr w:type="gramEnd"/>
      <w:r>
        <w:rPr>
          <w:rFonts w:asciiTheme="majorHAnsi" w:hAnsiTheme="majorHAnsi"/>
          <w:sz w:val="28"/>
          <w:szCs w:val="28"/>
        </w:rPr>
        <w:t xml:space="preserve"> 2018. The Committee suggested creating videos of classroom discussion, so everyone who will be assessing the form for validity</w:t>
      </w:r>
      <w:r w:rsidR="00660A49">
        <w:rPr>
          <w:rFonts w:asciiTheme="majorHAnsi" w:hAnsiTheme="majorHAnsi"/>
          <w:sz w:val="28"/>
          <w:szCs w:val="28"/>
        </w:rPr>
        <w:t xml:space="preserve"> can review the video. The use of a portfolio could also b</w:t>
      </w:r>
      <w:bookmarkStart w:id="0" w:name="_GoBack"/>
      <w:bookmarkEnd w:id="0"/>
      <w:r w:rsidR="00660A49">
        <w:rPr>
          <w:rFonts w:asciiTheme="majorHAnsi" w:hAnsiTheme="majorHAnsi"/>
          <w:sz w:val="28"/>
          <w:szCs w:val="28"/>
        </w:rPr>
        <w:t xml:space="preserve">e a possibility. Dr. </w:t>
      </w:r>
      <w:proofErr w:type="spellStart"/>
      <w:r w:rsidR="00660A49">
        <w:rPr>
          <w:rFonts w:asciiTheme="majorHAnsi" w:hAnsiTheme="majorHAnsi"/>
          <w:sz w:val="28"/>
          <w:szCs w:val="28"/>
        </w:rPr>
        <w:lastRenderedPageBreak/>
        <w:t>Giesen</w:t>
      </w:r>
      <w:proofErr w:type="spellEnd"/>
      <w:r w:rsidR="00660A49">
        <w:rPr>
          <w:rFonts w:asciiTheme="majorHAnsi" w:hAnsiTheme="majorHAnsi"/>
          <w:sz w:val="28"/>
          <w:szCs w:val="28"/>
        </w:rPr>
        <w:t xml:space="preserve"> said that we need 50 to 100 people </w:t>
      </w:r>
      <w:r w:rsidR="0060039E">
        <w:rPr>
          <w:rFonts w:asciiTheme="majorHAnsi" w:hAnsiTheme="majorHAnsi"/>
          <w:sz w:val="28"/>
          <w:szCs w:val="28"/>
        </w:rPr>
        <w:t xml:space="preserve">to rate the form for the reliability. Dr. Wilson talked about choosing representatives from programs that teach undergraduate </w:t>
      </w:r>
      <w:r w:rsidR="00FC4970">
        <w:rPr>
          <w:rFonts w:asciiTheme="majorHAnsi" w:hAnsiTheme="majorHAnsi"/>
          <w:sz w:val="28"/>
          <w:szCs w:val="28"/>
        </w:rPr>
        <w:t xml:space="preserve">and graduate students. If you have an individual who is an expert in your program, please let Dr. </w:t>
      </w:r>
      <w:proofErr w:type="spellStart"/>
      <w:r w:rsidR="00FC4970">
        <w:rPr>
          <w:rFonts w:asciiTheme="majorHAnsi" w:hAnsiTheme="majorHAnsi"/>
          <w:sz w:val="28"/>
          <w:szCs w:val="28"/>
        </w:rPr>
        <w:t>Giesen</w:t>
      </w:r>
      <w:proofErr w:type="spellEnd"/>
      <w:r w:rsidR="00D8625D">
        <w:rPr>
          <w:rFonts w:asciiTheme="majorHAnsi" w:hAnsiTheme="majorHAnsi"/>
          <w:sz w:val="28"/>
          <w:szCs w:val="28"/>
        </w:rPr>
        <w:t xml:space="preserve"> know. She will prepare the packets for distribution. </w:t>
      </w:r>
    </w:p>
    <w:p w:rsidR="00D8625D" w:rsidRDefault="00D8625D" w:rsidP="00837EC7">
      <w:pPr>
        <w:spacing w:after="240" w:line="30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Robin will approach </w:t>
      </w:r>
      <w:proofErr w:type="spellStart"/>
      <w:r>
        <w:rPr>
          <w:rFonts w:asciiTheme="majorHAnsi" w:hAnsiTheme="majorHAnsi"/>
          <w:sz w:val="28"/>
          <w:szCs w:val="28"/>
        </w:rPr>
        <w:t>Kagendo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Mutua</w:t>
      </w:r>
      <w:proofErr w:type="spellEnd"/>
      <w:r>
        <w:rPr>
          <w:rFonts w:asciiTheme="majorHAnsi" w:hAnsiTheme="majorHAnsi"/>
          <w:sz w:val="28"/>
          <w:szCs w:val="28"/>
        </w:rPr>
        <w:t>. Dr. Witt will ask Christina Motley. Stephanie Wind would be really good.</w:t>
      </w:r>
    </w:p>
    <w:p w:rsidR="009503A8" w:rsidRDefault="009503A8" w:rsidP="00837EC7">
      <w:pPr>
        <w:spacing w:after="240" w:line="300" w:lineRule="auto"/>
        <w:ind w:left="144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validity results will be reported to the Committee in November.</w:t>
      </w:r>
    </w:p>
    <w:p w:rsidR="005A361C" w:rsidRDefault="00935267" w:rsidP="00837EC7">
      <w:pPr>
        <w:pStyle w:val="ListParagraph"/>
        <w:numPr>
          <w:ilvl w:val="0"/>
          <w:numId w:val="1"/>
        </w:numPr>
        <w:spacing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Graduate</w:t>
      </w:r>
      <w:r w:rsidR="005A361C">
        <w:rPr>
          <w:rFonts w:asciiTheme="majorHAnsi" w:hAnsiTheme="majorHAnsi"/>
          <w:sz w:val="28"/>
          <w:szCs w:val="28"/>
        </w:rPr>
        <w:t xml:space="preserve"> Student Learning Outcomes: As part of our C. I. process, </w:t>
      </w:r>
      <w:r w:rsidR="00A0152D">
        <w:rPr>
          <w:rFonts w:asciiTheme="majorHAnsi" w:hAnsiTheme="majorHAnsi"/>
          <w:sz w:val="28"/>
          <w:szCs w:val="28"/>
        </w:rPr>
        <w:t>our student learning outcomes need to be more sophisticated for our graduate programs.</w:t>
      </w:r>
    </w:p>
    <w:p w:rsidR="00DB30DD" w:rsidRDefault="00DB30DD" w:rsidP="00837EC7">
      <w:pPr>
        <w:pStyle w:val="ListParagraph"/>
        <w:numPr>
          <w:ilvl w:val="1"/>
          <w:numId w:val="1"/>
        </w:numPr>
        <w:spacing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Rather than breaking into small groups to work on the student learning outcomes, the Committee worked as a whole to offer more </w:t>
      </w:r>
      <w:r w:rsidR="00D60522">
        <w:rPr>
          <w:rFonts w:asciiTheme="majorHAnsi" w:hAnsiTheme="majorHAnsi"/>
          <w:sz w:val="28"/>
          <w:szCs w:val="28"/>
        </w:rPr>
        <w:t>rigorous language for the graduate student learning outcomes.</w:t>
      </w:r>
    </w:p>
    <w:p w:rsidR="00D60522" w:rsidRDefault="00973D47" w:rsidP="00837EC7">
      <w:pPr>
        <w:pStyle w:val="ListParagraph"/>
        <w:numPr>
          <w:ilvl w:val="2"/>
          <w:numId w:val="1"/>
        </w:numPr>
        <w:spacing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of E</w:t>
      </w:r>
      <w:r w:rsidR="005C6945">
        <w:rPr>
          <w:rFonts w:asciiTheme="majorHAnsi" w:hAnsiTheme="majorHAnsi"/>
          <w:sz w:val="28"/>
          <w:szCs w:val="28"/>
        </w:rPr>
        <w:t>vidence-based Content Knowledge</w:t>
      </w:r>
    </w:p>
    <w:p w:rsidR="005C6945" w:rsidRDefault="005C6945" w:rsidP="00837EC7">
      <w:pPr>
        <w:spacing w:after="240" w:line="300" w:lineRule="auto"/>
        <w:ind w:left="2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Research</w:t>
      </w:r>
    </w:p>
    <w:p w:rsidR="005C6945" w:rsidRPr="005C6945" w:rsidRDefault="005C6945" w:rsidP="00837EC7">
      <w:pPr>
        <w:spacing w:after="240" w:line="300" w:lineRule="auto"/>
        <w:ind w:left="21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And demonstrate research-based professional skills to meet the needs to employ evidence-based</w:t>
      </w:r>
    </w:p>
    <w:p w:rsidR="005C6945" w:rsidRDefault="005C6945" w:rsidP="00837EC7">
      <w:pPr>
        <w:pStyle w:val="ListParagraph"/>
        <w:numPr>
          <w:ilvl w:val="2"/>
          <w:numId w:val="1"/>
        </w:numPr>
        <w:spacing w:before="240"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Develop and implement aut</w:t>
      </w:r>
      <w:r w:rsidR="00746161">
        <w:rPr>
          <w:rFonts w:asciiTheme="majorHAnsi" w:hAnsiTheme="majorHAnsi"/>
          <w:sz w:val="28"/>
          <w:szCs w:val="28"/>
        </w:rPr>
        <w:t>hentic assessments into their work with stakeholders and employ theoretical informed critical reflection to improve praxis.</w:t>
      </w:r>
    </w:p>
    <w:p w:rsidR="00837EC7" w:rsidRDefault="00837EC7" w:rsidP="00837EC7">
      <w:pPr>
        <w:pStyle w:val="ListParagraph"/>
        <w:spacing w:before="240" w:after="240" w:line="300" w:lineRule="auto"/>
        <w:ind w:left="2160"/>
        <w:rPr>
          <w:rFonts w:asciiTheme="majorHAnsi" w:hAnsiTheme="majorHAnsi"/>
          <w:sz w:val="28"/>
          <w:szCs w:val="28"/>
        </w:rPr>
      </w:pPr>
    </w:p>
    <w:p w:rsidR="00746161" w:rsidRDefault="00D91321" w:rsidP="00837EC7">
      <w:pPr>
        <w:pStyle w:val="ListParagraph"/>
        <w:numPr>
          <w:ilvl w:val="2"/>
          <w:numId w:val="1"/>
        </w:numPr>
        <w:spacing w:before="240"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Students will use theory and evidence to analyze, address, and synthesize questions, discuss scholarly questions related to diversity and social justice in the learning environment.</w:t>
      </w:r>
    </w:p>
    <w:p w:rsidR="00837EC7" w:rsidRPr="00837EC7" w:rsidRDefault="00837EC7" w:rsidP="00837EC7">
      <w:pPr>
        <w:pStyle w:val="ListParagraph"/>
        <w:rPr>
          <w:rFonts w:asciiTheme="majorHAnsi" w:hAnsiTheme="majorHAnsi"/>
          <w:sz w:val="28"/>
          <w:szCs w:val="28"/>
        </w:rPr>
      </w:pPr>
    </w:p>
    <w:p w:rsidR="005F429D" w:rsidRDefault="00837EC7" w:rsidP="00837EC7">
      <w:pPr>
        <w:pStyle w:val="ListParagraph"/>
        <w:numPr>
          <w:ilvl w:val="2"/>
          <w:numId w:val="1"/>
        </w:numPr>
        <w:spacing w:before="240"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Students will demonstrate professional</w:t>
      </w:r>
      <w:r w:rsidR="00EA3D04">
        <w:rPr>
          <w:rFonts w:asciiTheme="majorHAnsi" w:hAnsiTheme="majorHAnsi"/>
          <w:sz w:val="28"/>
          <w:szCs w:val="28"/>
        </w:rPr>
        <w:t>ism, leadership, and collaborative skills necessary to pursue life-long learning.</w:t>
      </w:r>
    </w:p>
    <w:p w:rsidR="00EA3D04" w:rsidRPr="00EA3D04" w:rsidRDefault="00EA3D04" w:rsidP="00EA3D04">
      <w:pPr>
        <w:pStyle w:val="ListParagraph"/>
        <w:rPr>
          <w:rFonts w:asciiTheme="majorHAnsi" w:hAnsiTheme="majorHAnsi"/>
          <w:sz w:val="28"/>
          <w:szCs w:val="28"/>
        </w:rPr>
      </w:pPr>
    </w:p>
    <w:p w:rsidR="005A361C" w:rsidRDefault="005A361C" w:rsidP="00837EC7">
      <w:pPr>
        <w:pStyle w:val="ListParagraph"/>
        <w:numPr>
          <w:ilvl w:val="0"/>
          <w:numId w:val="1"/>
        </w:numPr>
        <w:spacing w:before="240"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Portfolio Rubrics.</w:t>
      </w:r>
    </w:p>
    <w:p w:rsidR="00D80605" w:rsidRDefault="00D80605" w:rsidP="00D80605">
      <w:pPr>
        <w:pStyle w:val="ListParagraph"/>
        <w:spacing w:before="240"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Review these documents TEP Portfolio Assessment Rubric Outcomes 1-5 based off old Alabama quality teaching standards. How does all this play in. CAEP and INTASC should look similar if not the same. Please start thinking about this.</w:t>
      </w:r>
    </w:p>
    <w:p w:rsidR="00CC6AF5" w:rsidRDefault="00CC6AF5" w:rsidP="00D80605">
      <w:pPr>
        <w:pStyle w:val="ListParagraph"/>
        <w:spacing w:before="240" w:after="240" w:line="300" w:lineRule="auto"/>
        <w:rPr>
          <w:rFonts w:asciiTheme="majorHAnsi" w:hAnsiTheme="majorHAnsi"/>
          <w:sz w:val="28"/>
          <w:szCs w:val="28"/>
        </w:rPr>
      </w:pPr>
    </w:p>
    <w:p w:rsidR="00CC6AF5" w:rsidRDefault="00CC6AF5" w:rsidP="00D80605">
      <w:pPr>
        <w:pStyle w:val="ListParagraph"/>
        <w:spacing w:before="240" w:after="240" w:line="30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will send out for feedback. We will vote at next meeting.</w:t>
      </w:r>
    </w:p>
    <w:p w:rsidR="00CC6AF5" w:rsidRDefault="00CC6AF5" w:rsidP="00CC6AF5">
      <w:pPr>
        <w:spacing w:before="240" w:after="240" w:line="300" w:lineRule="auto"/>
        <w:rPr>
          <w:rFonts w:asciiTheme="majorHAnsi" w:hAnsiTheme="majorHAnsi"/>
          <w:sz w:val="28"/>
          <w:szCs w:val="28"/>
        </w:rPr>
      </w:pPr>
    </w:p>
    <w:p w:rsidR="00CC6AF5" w:rsidRPr="00CC6AF5" w:rsidRDefault="00CC6AF5" w:rsidP="00CC6AF5">
      <w:pPr>
        <w:spacing w:before="240" w:after="240" w:line="30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Adjourned at 12:50 PM.</w:t>
      </w:r>
      <w:proofErr w:type="gramEnd"/>
    </w:p>
    <w:p w:rsidR="000D3D12" w:rsidRPr="000D3D12" w:rsidRDefault="000D3D12" w:rsidP="00837EC7">
      <w:pPr>
        <w:spacing w:before="240" w:after="240" w:line="300" w:lineRule="auto"/>
        <w:rPr>
          <w:rFonts w:asciiTheme="majorHAnsi" w:hAnsiTheme="majorHAnsi"/>
          <w:sz w:val="28"/>
          <w:szCs w:val="28"/>
        </w:rPr>
      </w:pPr>
    </w:p>
    <w:sectPr w:rsidR="000D3D12" w:rsidRPr="000D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27DD2"/>
    <w:multiLevelType w:val="hybridMultilevel"/>
    <w:tmpl w:val="B9A8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C7464DC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DC"/>
    <w:rsid w:val="00037E32"/>
    <w:rsid w:val="000D3D12"/>
    <w:rsid w:val="00136788"/>
    <w:rsid w:val="0017063F"/>
    <w:rsid w:val="002B1CC0"/>
    <w:rsid w:val="005A361C"/>
    <w:rsid w:val="005C6945"/>
    <w:rsid w:val="005F429D"/>
    <w:rsid w:val="0060039E"/>
    <w:rsid w:val="00656E92"/>
    <w:rsid w:val="00660A49"/>
    <w:rsid w:val="00746161"/>
    <w:rsid w:val="007B58A7"/>
    <w:rsid w:val="007D41DC"/>
    <w:rsid w:val="00837EC7"/>
    <w:rsid w:val="00850E40"/>
    <w:rsid w:val="008D17B6"/>
    <w:rsid w:val="00935267"/>
    <w:rsid w:val="009503A8"/>
    <w:rsid w:val="00973D47"/>
    <w:rsid w:val="00A0152D"/>
    <w:rsid w:val="00C538F9"/>
    <w:rsid w:val="00CC6AF5"/>
    <w:rsid w:val="00D60522"/>
    <w:rsid w:val="00D80605"/>
    <w:rsid w:val="00D8625D"/>
    <w:rsid w:val="00D91321"/>
    <w:rsid w:val="00DB30DD"/>
    <w:rsid w:val="00EA3D04"/>
    <w:rsid w:val="00F053E2"/>
    <w:rsid w:val="00F5374A"/>
    <w:rsid w:val="00F8493B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2017-10-02T17:19:00Z</dcterms:created>
  <dcterms:modified xsi:type="dcterms:W3CDTF">2017-10-02T18:01:00Z</dcterms:modified>
</cp:coreProperties>
</file>